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6740E1B" w14:textId="460078F3" w:rsidR="00ED69DD" w:rsidRPr="00554EB5" w:rsidRDefault="00ED69DD" w:rsidP="00ED69DD">
      <w:pPr>
        <w:pStyle w:val="1"/>
        <w:spacing w:before="0" w:after="0"/>
        <w:rPr>
          <w:bCs/>
          <w:caps/>
          <w:sz w:val="24"/>
        </w:rPr>
      </w:pPr>
      <w:bookmarkStart w:id="0" w:name="_Toc295467323"/>
      <w:r w:rsidRPr="00554EB5">
        <w:rPr>
          <w:bCs/>
          <w:caps/>
          <w:sz w:val="24"/>
        </w:rPr>
        <w:t>ТЕХНИЧЕСКОЕ ЗАДАНИЕ</w:t>
      </w:r>
      <w:bookmarkEnd w:id="0"/>
    </w:p>
    <w:p w14:paraId="28A2B7A3" w14:textId="213AAA59" w:rsidR="00ED69DD" w:rsidRDefault="00ED69DD" w:rsidP="00ED69DD">
      <w:pPr>
        <w:suppressAutoHyphens/>
        <w:jc w:val="center"/>
        <w:rPr>
          <w:rFonts w:cs="Calibri"/>
          <w:lang w:eastAsia="ar-SA"/>
        </w:rPr>
      </w:pPr>
      <w:r w:rsidRPr="00554EB5">
        <w:rPr>
          <w:rFonts w:cs="Calibri"/>
          <w:lang w:eastAsia="ar-SA"/>
        </w:rPr>
        <w:t>на проектирование объекта "</w:t>
      </w:r>
      <w:r w:rsidR="00F53323">
        <w:rPr>
          <w:rFonts w:cs="Calibri"/>
          <w:lang w:eastAsia="ar-SA"/>
        </w:rPr>
        <w:t xml:space="preserve">Реконструкция резервуара под хранение удобрений КАС </w:t>
      </w:r>
      <w:r w:rsidR="00C33367">
        <w:rPr>
          <w:rFonts w:cs="Calibri"/>
          <w:lang w:eastAsia="ar-SA"/>
        </w:rPr>
        <w:t>–</w:t>
      </w:r>
      <w:r w:rsidR="00F53323">
        <w:rPr>
          <w:rFonts w:cs="Calibri"/>
          <w:lang w:eastAsia="ar-SA"/>
        </w:rPr>
        <w:t xml:space="preserve"> 28</w:t>
      </w:r>
      <w:r w:rsidR="00C33367">
        <w:rPr>
          <w:rFonts w:cs="Calibri"/>
          <w:lang w:eastAsia="ar-SA"/>
        </w:rPr>
        <w:t>-32</w:t>
      </w:r>
      <w:r w:rsidRPr="00554EB5">
        <w:rPr>
          <w:rFonts w:cs="Calibri"/>
          <w:lang w:eastAsia="ar-SA"/>
        </w:rPr>
        <w:t>"</w:t>
      </w:r>
      <w:r>
        <w:rPr>
          <w:rFonts w:cs="Calibri"/>
          <w:lang w:eastAsia="ar-SA"/>
        </w:rPr>
        <w:t xml:space="preserve"> </w:t>
      </w:r>
    </w:p>
    <w:tbl>
      <w:tblPr>
        <w:tblW w:w="101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28" w:type="dxa"/>
          <w:left w:w="85" w:type="dxa"/>
          <w:bottom w:w="28" w:type="dxa"/>
          <w:right w:w="85" w:type="dxa"/>
        </w:tblCellMar>
        <w:tblLook w:val="0000" w:firstRow="0" w:lastRow="0" w:firstColumn="0" w:lastColumn="0" w:noHBand="0" w:noVBand="0"/>
      </w:tblPr>
      <w:tblGrid>
        <w:gridCol w:w="1125"/>
        <w:gridCol w:w="3827"/>
        <w:gridCol w:w="5162"/>
      </w:tblGrid>
      <w:tr w:rsidR="00ED69DD" w:rsidRPr="00554EB5" w14:paraId="5A973015" w14:textId="77777777" w:rsidTr="00F53323">
        <w:trPr>
          <w:trHeight w:val="851"/>
          <w:tblHeader/>
          <w:jc w:val="center"/>
        </w:trPr>
        <w:tc>
          <w:tcPr>
            <w:tcW w:w="1125" w:type="dxa"/>
            <w:shd w:val="clear" w:color="auto" w:fill="auto"/>
            <w:tcMar>
              <w:top w:w="0" w:type="dxa"/>
            </w:tcMar>
            <w:vAlign w:val="center"/>
          </w:tcPr>
          <w:p w14:paraId="4378D591" w14:textId="77777777" w:rsidR="00ED69DD" w:rsidRPr="00554EB5" w:rsidRDefault="00ED69DD" w:rsidP="00F53323">
            <w:pPr>
              <w:ind w:right="-2"/>
              <w:jc w:val="center"/>
              <w:rPr>
                <w:b/>
                <w:bCs/>
              </w:rPr>
            </w:pPr>
            <w:r w:rsidRPr="00554EB5">
              <w:rPr>
                <w:b/>
                <w:bCs/>
              </w:rPr>
              <w:t>№</w:t>
            </w:r>
          </w:p>
          <w:p w14:paraId="0DA5F2E5" w14:textId="77777777" w:rsidR="00ED69DD" w:rsidRPr="00554EB5" w:rsidRDefault="00ED69DD" w:rsidP="00F53323">
            <w:pPr>
              <w:ind w:right="-2"/>
              <w:jc w:val="center"/>
              <w:rPr>
                <w:b/>
                <w:bCs/>
              </w:rPr>
            </w:pPr>
            <w:proofErr w:type="spellStart"/>
            <w:r w:rsidRPr="00554EB5">
              <w:rPr>
                <w:b/>
                <w:bCs/>
              </w:rPr>
              <w:t>п.п</w:t>
            </w:r>
            <w:proofErr w:type="spellEnd"/>
            <w:r w:rsidRPr="00554EB5">
              <w:rPr>
                <w:b/>
                <w:bCs/>
              </w:rPr>
              <w:t>.</w:t>
            </w:r>
          </w:p>
        </w:tc>
        <w:tc>
          <w:tcPr>
            <w:tcW w:w="3827" w:type="dxa"/>
            <w:shd w:val="clear" w:color="auto" w:fill="auto"/>
            <w:tcMar>
              <w:top w:w="0" w:type="dxa"/>
            </w:tcMar>
            <w:vAlign w:val="center"/>
          </w:tcPr>
          <w:p w14:paraId="3263FF27" w14:textId="77777777" w:rsidR="00ED69DD" w:rsidRPr="00554EB5" w:rsidRDefault="00ED69DD" w:rsidP="00F53323">
            <w:pPr>
              <w:ind w:right="-2"/>
              <w:jc w:val="center"/>
              <w:rPr>
                <w:b/>
                <w:bCs/>
              </w:rPr>
            </w:pPr>
            <w:r w:rsidRPr="00554EB5">
              <w:rPr>
                <w:b/>
                <w:bCs/>
              </w:rPr>
              <w:t>Перечень данных и требований к объекту капитального строительства</w:t>
            </w:r>
          </w:p>
        </w:tc>
        <w:tc>
          <w:tcPr>
            <w:tcW w:w="5162" w:type="dxa"/>
            <w:shd w:val="clear" w:color="auto" w:fill="auto"/>
            <w:tcMar>
              <w:top w:w="0" w:type="dxa"/>
            </w:tcMar>
            <w:vAlign w:val="center"/>
          </w:tcPr>
          <w:p w14:paraId="41404B57" w14:textId="77777777" w:rsidR="00ED69DD" w:rsidRPr="00554EB5" w:rsidRDefault="00ED69DD" w:rsidP="00F53323">
            <w:pPr>
              <w:ind w:right="-2"/>
              <w:jc w:val="center"/>
              <w:rPr>
                <w:b/>
                <w:bCs/>
              </w:rPr>
            </w:pPr>
            <w:r w:rsidRPr="00554EB5">
              <w:rPr>
                <w:b/>
                <w:bCs/>
              </w:rPr>
              <w:t>Основные требования</w:t>
            </w:r>
          </w:p>
        </w:tc>
      </w:tr>
      <w:tr w:rsidR="00ED69DD" w:rsidRPr="00554EB5" w14:paraId="4240FCCE" w14:textId="77777777" w:rsidTr="00F53323">
        <w:trPr>
          <w:trHeight w:val="67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751C698C" w14:textId="77777777" w:rsidR="00ED69DD" w:rsidRPr="00554EB5" w:rsidRDefault="00ED69DD" w:rsidP="00F53323">
            <w:pPr>
              <w:ind w:right="-2"/>
              <w:jc w:val="center"/>
              <w:rPr>
                <w:b/>
                <w:bCs/>
                <w:lang w:val="en-US"/>
              </w:rPr>
            </w:pPr>
            <w:r w:rsidRPr="00554EB5">
              <w:rPr>
                <w:b/>
                <w:bCs/>
                <w:lang w:val="en-US"/>
              </w:rPr>
              <w:t>I</w:t>
            </w:r>
          </w:p>
        </w:tc>
        <w:tc>
          <w:tcPr>
            <w:tcW w:w="8989" w:type="dxa"/>
            <w:gridSpan w:val="2"/>
            <w:shd w:val="clear" w:color="auto" w:fill="auto"/>
            <w:tcMar>
              <w:top w:w="57" w:type="dxa"/>
            </w:tcMar>
          </w:tcPr>
          <w:p w14:paraId="5E0A0A7B" w14:textId="77777777" w:rsidR="00ED69DD" w:rsidRPr="00554EB5" w:rsidRDefault="00ED69DD" w:rsidP="00F53323">
            <w:pPr>
              <w:tabs>
                <w:tab w:val="num" w:pos="323"/>
              </w:tabs>
              <w:ind w:right="-2"/>
              <w:rPr>
                <w:b/>
              </w:rPr>
            </w:pPr>
            <w:r w:rsidRPr="00554EB5">
              <w:rPr>
                <w:b/>
                <w:bCs/>
              </w:rPr>
              <w:t>Общие данные</w:t>
            </w:r>
          </w:p>
        </w:tc>
      </w:tr>
      <w:tr w:rsidR="00ED69DD" w:rsidRPr="00554EB5" w14:paraId="4ABCF622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522F48CC" w14:textId="77777777" w:rsidR="00ED69DD" w:rsidRPr="00554EB5" w:rsidRDefault="00ED69DD" w:rsidP="00F53323">
            <w:pPr>
              <w:ind w:right="-2"/>
              <w:jc w:val="center"/>
              <w:rPr>
                <w:bCs/>
                <w:lang w:val="en-US"/>
              </w:rPr>
            </w:pPr>
            <w:r w:rsidRPr="00554EB5">
              <w:rPr>
                <w:bCs/>
              </w:rPr>
              <w:t>1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7B088B67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>Основание для проектирования объекта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11D8F1B2" w14:textId="13835B18" w:rsidR="00ED69DD" w:rsidRPr="00554EB5" w:rsidRDefault="00F53323" w:rsidP="00F53323">
            <w:pPr>
              <w:tabs>
                <w:tab w:val="num" w:pos="323"/>
              </w:tabs>
              <w:ind w:right="-2"/>
              <w:rPr>
                <w:b/>
                <w:iCs/>
              </w:rPr>
            </w:pPr>
            <w:r>
              <w:rPr>
                <w:iCs/>
              </w:rPr>
              <w:t>Сложные технические решения резервуара, наличие грунтовых вод на участке строительства</w:t>
            </w:r>
          </w:p>
        </w:tc>
      </w:tr>
      <w:tr w:rsidR="00ED69DD" w:rsidRPr="00554EB5" w14:paraId="59E0595E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4E3B403B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2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521BF505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 xml:space="preserve">Застройщик 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159395A3" w14:textId="3E9898AD" w:rsidR="00ED69DD" w:rsidRPr="000766D2" w:rsidRDefault="00C54380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/>
              </w:rPr>
              <w:t>ООО «</w:t>
            </w:r>
            <w:proofErr w:type="spellStart"/>
            <w:r>
              <w:rPr>
                <w:sz w:val="24"/>
                <w:szCs w:val="24"/>
                <w:lang w:val="ru-RU"/>
              </w:rPr>
              <w:t>Петродомус</w:t>
            </w:r>
            <w:proofErr w:type="spellEnd"/>
            <w:r>
              <w:rPr>
                <w:sz w:val="24"/>
                <w:szCs w:val="24"/>
                <w:lang w:val="ru-RU"/>
              </w:rPr>
              <w:t xml:space="preserve"> СПБ»</w:t>
            </w:r>
          </w:p>
        </w:tc>
      </w:tr>
      <w:tr w:rsidR="00ED69DD" w:rsidRPr="00554EB5" w14:paraId="1001FFCF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0ED14C1C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3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0E61834D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>Проектная организация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4DF6CC21" w14:textId="7F2602A8" w:rsidR="00ED69DD" w:rsidRPr="000766D2" w:rsidRDefault="00ED69DD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ED69DD" w:rsidRPr="00554EB5" w14:paraId="03B614DC" w14:textId="77777777" w:rsidTr="00F53323">
        <w:trPr>
          <w:trHeight w:val="25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37BF584E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4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42AB7357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>Вид работ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4674A3A0" w14:textId="2C1ED711" w:rsidR="00ED69DD" w:rsidRPr="000766D2" w:rsidRDefault="00F53323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Реконструкция</w:t>
            </w:r>
          </w:p>
        </w:tc>
      </w:tr>
      <w:tr w:rsidR="00ED69DD" w:rsidRPr="00554EB5" w14:paraId="53AE8FED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7B4AE654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5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03731D61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bCs/>
              </w:rPr>
              <w:t>Сведения об источниках финансирования строительства объекта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723AC543" w14:textId="5E9918DF" w:rsidR="00ED69DD" w:rsidRPr="00554EB5" w:rsidRDefault="00F53323" w:rsidP="00F53323">
            <w:pPr>
              <w:ind w:right="-2"/>
            </w:pPr>
            <w:r>
              <w:t>Собственные</w:t>
            </w:r>
          </w:p>
        </w:tc>
      </w:tr>
      <w:tr w:rsidR="00ED69DD" w:rsidRPr="00554EB5" w14:paraId="3FD8E069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6AD46936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6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71D52EF4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>Исходные данные,</w:t>
            </w:r>
          </w:p>
          <w:p w14:paraId="1A774E0A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bCs/>
              </w:rPr>
            </w:pPr>
            <w:r w:rsidRPr="00554EB5">
              <w:rPr>
                <w:spacing w:val="-1"/>
              </w:rPr>
              <w:t xml:space="preserve">предоставляемые Застройщиком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6DF991CC" w14:textId="77777777" w:rsidR="00ED69DD" w:rsidRPr="00554EB5" w:rsidRDefault="00ED69DD" w:rsidP="00F53323">
            <w:pPr>
              <w:ind w:right="-2"/>
            </w:pPr>
            <w:r w:rsidRPr="00554EB5">
              <w:t xml:space="preserve">-правоустанавливающие документы </w:t>
            </w:r>
            <w:r w:rsidRPr="00554EB5">
              <w:br/>
              <w:t>на земельный участок;</w:t>
            </w:r>
          </w:p>
          <w:p w14:paraId="1A5B39D8" w14:textId="77777777" w:rsidR="00ED69DD" w:rsidRPr="00554EB5" w:rsidRDefault="00ED69DD" w:rsidP="00F53323">
            <w:pPr>
              <w:ind w:right="-2"/>
            </w:pPr>
            <w:r w:rsidRPr="00554EB5">
              <w:t>- градостроительный план земельного участка;</w:t>
            </w:r>
          </w:p>
          <w:p w14:paraId="0A802DE1" w14:textId="77777777" w:rsidR="00ED69DD" w:rsidRDefault="00F53323" w:rsidP="00F53323">
            <w:pPr>
              <w:ind w:right="-2"/>
            </w:pPr>
            <w:r>
              <w:t>- Геологические разрезы</w:t>
            </w:r>
          </w:p>
          <w:p w14:paraId="38C6DB53" w14:textId="37E4C7A1" w:rsidR="00F53323" w:rsidRPr="00554EB5" w:rsidRDefault="00F53323" w:rsidP="00F53323">
            <w:pPr>
              <w:ind w:right="-2"/>
            </w:pPr>
            <w:r>
              <w:t>- Геодезическую съемку</w:t>
            </w:r>
          </w:p>
        </w:tc>
      </w:tr>
      <w:tr w:rsidR="00ED69DD" w:rsidRPr="00554EB5" w14:paraId="7E9EF198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7E25ED23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7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1007657B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>Требования к выделению этапов строительства объекта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06CCECA4" w14:textId="77777777" w:rsidR="00ED69DD" w:rsidRPr="00554EB5" w:rsidRDefault="00ED69DD" w:rsidP="00F53323">
            <w:pPr>
              <w:ind w:right="-2"/>
            </w:pPr>
            <w:r w:rsidRPr="00554EB5">
              <w:t>Отсутствуют</w:t>
            </w:r>
          </w:p>
        </w:tc>
      </w:tr>
      <w:tr w:rsidR="00ED69DD" w:rsidRPr="00554EB5" w14:paraId="1902D40B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32A73FE4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8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554AE86A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>Срок строительства объекта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35C31B80" w14:textId="5ECB38D0" w:rsidR="00ED69DD" w:rsidRPr="00554EB5" w:rsidRDefault="00ED69DD" w:rsidP="00F53323">
            <w:pPr>
              <w:ind w:right="-2"/>
            </w:pPr>
            <w:r w:rsidRPr="00554EB5">
              <w:t>Определяется согласно разделу "Проект организации строительства" на этапе проектирования</w:t>
            </w:r>
            <w:r w:rsidR="00F53323">
              <w:t>.</w:t>
            </w:r>
          </w:p>
        </w:tc>
      </w:tr>
      <w:tr w:rsidR="00ED69DD" w:rsidRPr="00554EB5" w14:paraId="4B05197D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1C8D7BF8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9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7AD9A7FD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>Сроки проектирования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0B0E9F62" w14:textId="401BB3A8" w:rsidR="00ED69DD" w:rsidRPr="00554EB5" w:rsidRDefault="00ED69DD" w:rsidP="00F53323">
            <w:pPr>
              <w:ind w:right="-2"/>
            </w:pPr>
            <w:r w:rsidRPr="00554EB5">
              <w:t xml:space="preserve">Сроки проектирования, с даты заключения контракта до </w:t>
            </w:r>
            <w:r w:rsidR="00F53323">
              <w:t>31</w:t>
            </w:r>
            <w:r w:rsidRPr="00554EB5">
              <w:t>.12.202</w:t>
            </w:r>
            <w:r w:rsidR="00F53323">
              <w:t>3</w:t>
            </w:r>
            <w:r w:rsidRPr="00554EB5">
              <w:t xml:space="preserve"> г</w:t>
            </w:r>
          </w:p>
        </w:tc>
      </w:tr>
      <w:tr w:rsidR="00ED69DD" w:rsidRPr="00554EB5" w14:paraId="0AA3472B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1DAFB4AB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10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78B2B8F1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>Состав работ, выполняемых подрядчиком</w:t>
            </w:r>
          </w:p>
        </w:tc>
        <w:tc>
          <w:tcPr>
            <w:tcW w:w="5162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</w:tcMar>
          </w:tcPr>
          <w:p w14:paraId="6039AE29" w14:textId="280EE92D" w:rsidR="00ED69DD" w:rsidRPr="00F53323" w:rsidRDefault="00F53323" w:rsidP="00F53323">
            <w:pPr>
              <w:ind w:right="-2"/>
            </w:pPr>
            <w:r>
              <w:t>Подрядчик выполняет</w:t>
            </w:r>
          </w:p>
          <w:p w14:paraId="458D5B3B" w14:textId="3C098451" w:rsidR="00F53323" w:rsidRDefault="00F53323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 xml:space="preserve">- </w:t>
            </w:r>
            <w:r w:rsidR="00ED69DD" w:rsidRPr="000766D2">
              <w:rPr>
                <w:sz w:val="24"/>
                <w:szCs w:val="24"/>
                <w:lang w:val="ru-RU" w:eastAsia="ru-RU"/>
              </w:rPr>
              <w:t xml:space="preserve">Разрабатывает </w:t>
            </w:r>
            <w:r>
              <w:rPr>
                <w:sz w:val="24"/>
                <w:szCs w:val="24"/>
                <w:lang w:val="ru-RU" w:eastAsia="ru-RU"/>
              </w:rPr>
              <w:t>рабочую документацию в разрезе проектной документации</w:t>
            </w:r>
            <w:r w:rsidR="00ED69DD" w:rsidRPr="000766D2">
              <w:rPr>
                <w:sz w:val="24"/>
                <w:szCs w:val="24"/>
                <w:lang w:val="ru-RU" w:eastAsia="ru-RU"/>
              </w:rPr>
              <w:br/>
              <w:t xml:space="preserve"> в </w:t>
            </w:r>
            <w:r>
              <w:rPr>
                <w:sz w:val="24"/>
                <w:szCs w:val="24"/>
                <w:lang w:val="ru-RU" w:eastAsia="ru-RU"/>
              </w:rPr>
              <w:t>составе необходимом для нормального выполнения строительно-монтажных работ и дальнейшего беспроблемного функционирования объекта  строительства.</w:t>
            </w:r>
          </w:p>
          <w:p w14:paraId="5425FB74" w14:textId="45C39A2C" w:rsidR="00F53323" w:rsidRDefault="00F53323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- Подрядчик выполняет разделы</w:t>
            </w:r>
            <w:r w:rsidRPr="00F53323">
              <w:rPr>
                <w:sz w:val="24"/>
                <w:szCs w:val="24"/>
                <w:lang w:val="ru-RU" w:eastAsia="ru-RU"/>
              </w:rPr>
              <w:t xml:space="preserve">: </w:t>
            </w:r>
            <w:r>
              <w:rPr>
                <w:sz w:val="24"/>
                <w:szCs w:val="24"/>
                <w:lang w:val="ru-RU" w:eastAsia="ru-RU"/>
              </w:rPr>
              <w:t>КР, ГП, ТХ, ПОС, ППР, СМ</w:t>
            </w:r>
            <w:r w:rsidR="00D11894">
              <w:rPr>
                <w:sz w:val="24"/>
                <w:szCs w:val="24"/>
                <w:lang w:val="ru-RU" w:eastAsia="ru-RU"/>
              </w:rPr>
              <w:t xml:space="preserve">, </w:t>
            </w:r>
            <w:proofErr w:type="gramStart"/>
            <w:r w:rsidR="00D11894">
              <w:rPr>
                <w:sz w:val="24"/>
                <w:szCs w:val="24"/>
                <w:lang w:val="ru-RU" w:eastAsia="ru-RU"/>
              </w:rPr>
              <w:t xml:space="preserve">ЭС </w:t>
            </w:r>
            <w:r>
              <w:rPr>
                <w:sz w:val="24"/>
                <w:szCs w:val="24"/>
                <w:lang w:val="ru-RU" w:eastAsia="ru-RU"/>
              </w:rPr>
              <w:t xml:space="preserve"> (</w:t>
            </w:r>
            <w:proofErr w:type="gramEnd"/>
            <w:r>
              <w:rPr>
                <w:sz w:val="24"/>
                <w:szCs w:val="24"/>
                <w:lang w:val="ru-RU" w:eastAsia="ru-RU"/>
              </w:rPr>
              <w:t>с ведомостями объемов работ), но не ограничиваясь.</w:t>
            </w:r>
          </w:p>
          <w:p w14:paraId="330FD6A8" w14:textId="1FA564B0" w:rsidR="00F53323" w:rsidRDefault="00F53323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 w:eastAsia="ru-RU"/>
              </w:rPr>
            </w:pPr>
            <w:r>
              <w:rPr>
                <w:sz w:val="24"/>
                <w:szCs w:val="24"/>
                <w:lang w:val="ru-RU" w:eastAsia="ru-RU"/>
              </w:rPr>
              <w:t>- Подрядчик дополнительно выполняет раздел наружное водоотведения ВК.</w:t>
            </w:r>
          </w:p>
          <w:p w14:paraId="27147A39" w14:textId="77777777" w:rsidR="00F53323" w:rsidRPr="00F53323" w:rsidRDefault="00F53323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04988F91" w14:textId="77777777" w:rsidR="00F53323" w:rsidRDefault="00F53323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00FC0A14" w14:textId="77777777" w:rsidR="00F53323" w:rsidRDefault="00F53323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11B1A42B" w14:textId="77777777" w:rsidR="00F53323" w:rsidRDefault="00F53323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 w:eastAsia="ru-RU"/>
              </w:rPr>
            </w:pPr>
          </w:p>
          <w:p w14:paraId="6151652D" w14:textId="516541B9" w:rsidR="00ED69DD" w:rsidRPr="00F53323" w:rsidRDefault="00ED69DD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  <w:r w:rsidR="00F53323">
              <w:rPr>
                <w:sz w:val="24"/>
                <w:szCs w:val="24"/>
                <w:lang w:val="ru-RU" w:eastAsia="ru-RU"/>
              </w:rPr>
              <w:t xml:space="preserve">              </w:t>
            </w:r>
          </w:p>
        </w:tc>
      </w:tr>
      <w:tr w:rsidR="00ED69DD" w:rsidRPr="00554EB5" w14:paraId="1A64469E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34EDEB9A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lastRenderedPageBreak/>
              <w:t>11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26744884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>Требования к основным технико-экономическим показателям          объекта</w:t>
            </w:r>
          </w:p>
        </w:tc>
        <w:tc>
          <w:tcPr>
            <w:tcW w:w="5162" w:type="dxa"/>
            <w:tcBorders>
              <w:bottom w:val="single" w:sz="4" w:space="0" w:color="auto"/>
            </w:tcBorders>
            <w:shd w:val="clear" w:color="auto" w:fill="auto"/>
            <w:tcMar>
              <w:top w:w="57" w:type="dxa"/>
            </w:tcMar>
          </w:tcPr>
          <w:p w14:paraId="3335D4FD" w14:textId="6B31B9DF" w:rsidR="00FE52BA" w:rsidRDefault="00FE52BA" w:rsidP="00FE52BA">
            <w:pPr>
              <w:pStyle w:val="a9"/>
              <w:numPr>
                <w:ilvl w:val="0"/>
                <w:numId w:val="8"/>
              </w:numPr>
              <w:suppressAutoHyphens/>
              <w:rPr>
                <w:bCs/>
              </w:rPr>
            </w:pPr>
            <w:r>
              <w:rPr>
                <w:bCs/>
              </w:rPr>
              <w:t>Емкость резервуара должна позволить хранение 5000 тонн удобрения КАС-28</w:t>
            </w:r>
          </w:p>
          <w:p w14:paraId="280F630A" w14:textId="48044145" w:rsidR="00F53323" w:rsidRDefault="00FE52BA" w:rsidP="00FE52BA">
            <w:pPr>
              <w:pStyle w:val="a9"/>
              <w:numPr>
                <w:ilvl w:val="0"/>
                <w:numId w:val="8"/>
              </w:numPr>
              <w:suppressAutoHyphens/>
              <w:rPr>
                <w:bCs/>
              </w:rPr>
            </w:pPr>
            <w:r>
              <w:rPr>
                <w:bCs/>
              </w:rPr>
              <w:t xml:space="preserve"> Узел смешивания внутри лагуны должен максимально минимизировать процесс кристаллизации удобрения</w:t>
            </w:r>
          </w:p>
          <w:p w14:paraId="67FF8546" w14:textId="22D02227" w:rsidR="00FE52BA" w:rsidRDefault="00FE52BA" w:rsidP="00FE52BA">
            <w:pPr>
              <w:pStyle w:val="a9"/>
              <w:numPr>
                <w:ilvl w:val="0"/>
                <w:numId w:val="8"/>
              </w:numPr>
              <w:suppressAutoHyphens/>
              <w:rPr>
                <w:bCs/>
              </w:rPr>
            </w:pPr>
            <w:r>
              <w:rPr>
                <w:bCs/>
              </w:rPr>
              <w:t>Проектные решения, требуется принимать рационально-эффективные, согласно бюджета объекта.</w:t>
            </w:r>
          </w:p>
          <w:p w14:paraId="33BBA561" w14:textId="77777777" w:rsidR="00FE52BA" w:rsidRDefault="00FE52BA" w:rsidP="00FE52BA">
            <w:pPr>
              <w:pStyle w:val="a9"/>
              <w:numPr>
                <w:ilvl w:val="0"/>
                <w:numId w:val="8"/>
              </w:numPr>
              <w:suppressAutoHyphens/>
              <w:rPr>
                <w:bCs/>
              </w:rPr>
            </w:pPr>
            <w:r>
              <w:rPr>
                <w:bCs/>
              </w:rPr>
              <w:t xml:space="preserve">Основная задача проектных решений исключить </w:t>
            </w:r>
          </w:p>
          <w:p w14:paraId="25BAE678" w14:textId="7365D1AD" w:rsidR="00FE52BA" w:rsidRDefault="00FE52BA" w:rsidP="00FE52BA">
            <w:pPr>
              <w:pStyle w:val="a9"/>
              <w:suppressAutoHyphens/>
              <w:rPr>
                <w:bCs/>
              </w:rPr>
            </w:pPr>
            <w:r>
              <w:rPr>
                <w:bCs/>
              </w:rPr>
              <w:t>- исчезновение удобрения из резервуара</w:t>
            </w:r>
          </w:p>
          <w:p w14:paraId="35946E9D" w14:textId="774CF76B" w:rsidR="00ED69DD" w:rsidRPr="00FE52BA" w:rsidRDefault="00FE52BA" w:rsidP="00FE52BA">
            <w:pPr>
              <w:pStyle w:val="a9"/>
              <w:suppressAutoHyphens/>
              <w:rPr>
                <w:bCs/>
              </w:rPr>
            </w:pPr>
            <w:r>
              <w:rPr>
                <w:bCs/>
              </w:rPr>
              <w:t xml:space="preserve">- деформацию </w:t>
            </w:r>
            <w:proofErr w:type="spellStart"/>
            <w:r>
              <w:rPr>
                <w:bCs/>
              </w:rPr>
              <w:t>геомембраны</w:t>
            </w:r>
            <w:proofErr w:type="spellEnd"/>
          </w:p>
        </w:tc>
      </w:tr>
      <w:tr w:rsidR="00ED69DD" w:rsidRPr="00554EB5" w14:paraId="0CF1F1FA" w14:textId="77777777" w:rsidTr="00F53323">
        <w:trPr>
          <w:trHeight w:val="25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13F5DD1D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12</w:t>
            </w:r>
          </w:p>
        </w:tc>
        <w:tc>
          <w:tcPr>
            <w:tcW w:w="8989" w:type="dxa"/>
            <w:gridSpan w:val="2"/>
            <w:shd w:val="clear" w:color="auto" w:fill="auto"/>
            <w:tcMar>
              <w:top w:w="57" w:type="dxa"/>
            </w:tcMar>
          </w:tcPr>
          <w:p w14:paraId="5A306079" w14:textId="77777777" w:rsidR="00ED69DD" w:rsidRPr="00554EB5" w:rsidRDefault="00ED69DD" w:rsidP="00F53323">
            <w:pPr>
              <w:ind w:right="-2"/>
            </w:pPr>
            <w:r w:rsidRPr="00554EB5">
              <w:rPr>
                <w:spacing w:val="-1"/>
              </w:rPr>
              <w:t>Идентификационные признаки объекта:</w:t>
            </w:r>
          </w:p>
        </w:tc>
      </w:tr>
      <w:tr w:rsidR="00ED69DD" w:rsidRPr="00554EB5" w14:paraId="5D939D2B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38DCCC80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12.1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099E2BB0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>Назначение: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13FEA29B" w14:textId="2D1BC845" w:rsidR="00ED69DD" w:rsidRPr="00554EB5" w:rsidRDefault="00BA0DBA" w:rsidP="00F53323">
            <w:pPr>
              <w:ind w:right="-2"/>
            </w:pPr>
            <w:r>
              <w:t>Назначение подземного резервуара типа крытой лагуны- хранение годового запаса удобрения КАС-28 в непосредственной близости от полей с культурами зерновыми. Заполнение резервуара происходит в период декабрь-январь. Выдача удобрения на подразделения апрель-май.</w:t>
            </w:r>
          </w:p>
          <w:p w14:paraId="2AB0D978" w14:textId="77777777" w:rsidR="00ED69DD" w:rsidRPr="00554EB5" w:rsidRDefault="00ED69DD" w:rsidP="00F53323">
            <w:pPr>
              <w:ind w:right="-2"/>
            </w:pPr>
          </w:p>
        </w:tc>
      </w:tr>
      <w:tr w:rsidR="00ED69DD" w:rsidRPr="00554EB5" w14:paraId="47A04B02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03016CE4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12.2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68BB1A60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 xml:space="preserve">Принадлежность к объектам транспортной инфраструктуры </w:t>
            </w:r>
            <w:r w:rsidRPr="00554EB5">
              <w:rPr>
                <w:spacing w:val="-1"/>
              </w:rPr>
              <w:br/>
              <w:t xml:space="preserve">и к другим объектам, функционально-технические особенности, которых влияют </w:t>
            </w:r>
            <w:r w:rsidRPr="00554EB5">
              <w:rPr>
                <w:spacing w:val="-1"/>
              </w:rPr>
              <w:br/>
              <w:t>на их безопасность.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6CEFD3E1" w14:textId="77777777" w:rsidR="00ED69DD" w:rsidRPr="00554EB5" w:rsidRDefault="00ED69DD" w:rsidP="00F53323">
            <w:pPr>
              <w:ind w:right="-2"/>
            </w:pPr>
            <w:r w:rsidRPr="00554EB5">
              <w:t>Не относится.</w:t>
            </w:r>
          </w:p>
        </w:tc>
      </w:tr>
      <w:tr w:rsidR="00ED69DD" w:rsidRPr="00554EB5" w14:paraId="2F415094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6B6A77B2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12.3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6E7EDE0C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 xml:space="preserve">Возможность опасных природных процессов и явлений техногенных воздействий на территории, </w:t>
            </w:r>
            <w:r w:rsidRPr="00554EB5">
              <w:rPr>
                <w:spacing w:val="-1"/>
              </w:rPr>
              <w:br/>
              <w:t xml:space="preserve">на которой будет осуществляться строительство, реконструкция </w:t>
            </w:r>
            <w:r w:rsidRPr="00554EB5">
              <w:rPr>
                <w:spacing w:val="-1"/>
              </w:rPr>
              <w:br/>
              <w:t xml:space="preserve">и эксплуатация здания </w:t>
            </w:r>
            <w:r w:rsidRPr="00554EB5">
              <w:rPr>
                <w:spacing w:val="-1"/>
              </w:rPr>
              <w:br/>
              <w:t>или сооружения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14197244" w14:textId="7922D2F6" w:rsidR="00ED69DD" w:rsidRPr="00554EB5" w:rsidRDefault="00BA0DBA" w:rsidP="00F53323">
            <w:pPr>
              <w:ind w:right="-2"/>
            </w:pPr>
            <w:r>
              <w:t>Не имеется</w:t>
            </w:r>
          </w:p>
        </w:tc>
      </w:tr>
      <w:tr w:rsidR="00ED69DD" w:rsidRPr="00554EB5" w14:paraId="7BF76FED" w14:textId="77777777" w:rsidTr="00F53323">
        <w:trPr>
          <w:trHeight w:val="25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77BD083E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12.4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29F2217E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>Принадлежность к опасным производственным объектам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48FBB910" w14:textId="1A84D50B" w:rsidR="00ED69DD" w:rsidRPr="00554EB5" w:rsidRDefault="00BA0DBA" w:rsidP="00F53323">
            <w:pPr>
              <w:ind w:right="-2"/>
            </w:pPr>
            <w:r>
              <w:t>нет</w:t>
            </w:r>
          </w:p>
        </w:tc>
      </w:tr>
      <w:tr w:rsidR="00ED69DD" w:rsidRPr="00554EB5" w14:paraId="425B25AF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5E8DE47C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12.5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04835FF6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>Пожарная и взрывопожарная опасность.</w:t>
            </w:r>
            <w:r w:rsidRPr="00554EB5">
              <w:rPr>
                <w:rStyle w:val="a3"/>
                <w:b w:val="0"/>
                <w:color w:val="000000"/>
                <w:shd w:val="clear" w:color="auto" w:fill="FFFFFF"/>
              </w:rPr>
              <w:t xml:space="preserve"> 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3F051DF5" w14:textId="0BD61451" w:rsidR="00ED69DD" w:rsidRPr="00554EB5" w:rsidRDefault="00BA0DBA" w:rsidP="00F53323">
            <w:pPr>
              <w:ind w:right="-2"/>
            </w:pPr>
            <w:r>
              <w:t>нет</w:t>
            </w:r>
          </w:p>
        </w:tc>
      </w:tr>
      <w:tr w:rsidR="00ED69DD" w:rsidRPr="00554EB5" w14:paraId="725F3C57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3DC170B5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12.6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410DAA31" w14:textId="77777777" w:rsidR="00ED69DD" w:rsidRPr="00554EB5" w:rsidRDefault="00ED69DD" w:rsidP="00F53323">
            <w:pPr>
              <w:shd w:val="clear" w:color="auto" w:fill="FFFFFF"/>
              <w:tabs>
                <w:tab w:val="left" w:pos="3489"/>
              </w:tabs>
              <w:snapToGrid w:val="0"/>
              <w:rPr>
                <w:spacing w:val="-1"/>
              </w:rPr>
            </w:pPr>
            <w:r w:rsidRPr="00554EB5">
              <w:rPr>
                <w:spacing w:val="-1"/>
              </w:rPr>
              <w:t>Наличие помещений с  постоянным пребыванием людей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4446FCDB" w14:textId="3705D12A" w:rsidR="00ED69DD" w:rsidRPr="00554EB5" w:rsidRDefault="00ED69DD" w:rsidP="00BA0DBA">
            <w:r w:rsidRPr="00554EB5">
              <w:t xml:space="preserve"> </w:t>
            </w:r>
            <w:r w:rsidR="00BA0DBA">
              <w:t>отсутствуют</w:t>
            </w:r>
          </w:p>
        </w:tc>
      </w:tr>
      <w:tr w:rsidR="00ED69DD" w:rsidRPr="00554EB5" w14:paraId="72136899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7F79DB66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13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00E2C7B4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>Требования о необходимости соответствия проектной документации обоснованию безопасности опасного производственного объекта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1713EA62" w14:textId="77777777" w:rsidR="00ED69DD" w:rsidRPr="00554EB5" w:rsidRDefault="00ED69DD" w:rsidP="00F53323">
            <w:pPr>
              <w:ind w:right="-2"/>
            </w:pPr>
            <w:r w:rsidRPr="00554EB5">
              <w:t>Определить по результатам проектирования</w:t>
            </w:r>
          </w:p>
        </w:tc>
      </w:tr>
      <w:tr w:rsidR="00ED69DD" w:rsidRPr="00554EB5" w14:paraId="149A1FDB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6DA0A75C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lastRenderedPageBreak/>
              <w:t>14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47415AB3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>Требования к качеству, конкурентоспособности, экологичности и энергоэффективности проектных решений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31415C9F" w14:textId="77777777" w:rsidR="00ED69DD" w:rsidRPr="00554EB5" w:rsidRDefault="00ED69DD" w:rsidP="00F53323">
            <w:r w:rsidRPr="00554EB5">
              <w:t xml:space="preserve">Предусмотреть применение передовых строительных технологий, архитектурно-планировочных решений соответствующих требованиям экологических, санитарно-гигиенических, противопожарных и других норм, действующих на территории Российской Федерации, и обеспечивать безопасную </w:t>
            </w:r>
            <w:r w:rsidRPr="00554EB5">
              <w:br/>
              <w:t>для жизни и здоровья людей эксплуатацию объекта.</w:t>
            </w:r>
          </w:p>
          <w:p w14:paraId="338B0033" w14:textId="77777777" w:rsidR="00ED69DD" w:rsidRPr="00554EB5" w:rsidRDefault="00ED69DD" w:rsidP="00F53323">
            <w:pPr>
              <w:ind w:right="-2"/>
            </w:pPr>
            <w:r w:rsidRPr="00554EB5">
              <w:t>Принятые проектные решения должны обеспечить соответствие класса энергетической эффективности (энергосбережения) – не ниже нормального.</w:t>
            </w:r>
          </w:p>
          <w:p w14:paraId="76938675" w14:textId="77777777" w:rsidR="00ED69DD" w:rsidRPr="00554EB5" w:rsidRDefault="00ED69DD" w:rsidP="00F53323">
            <w:pPr>
              <w:ind w:right="-2"/>
            </w:pPr>
          </w:p>
        </w:tc>
      </w:tr>
      <w:tr w:rsidR="00ED69DD" w:rsidRPr="00554EB5" w14:paraId="70D8C3CE" w14:textId="77777777" w:rsidTr="00F53323">
        <w:trPr>
          <w:trHeight w:val="25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0977175E" w14:textId="77777777" w:rsidR="00ED69DD" w:rsidRPr="00554EB5" w:rsidRDefault="00ED69DD" w:rsidP="00F53323">
            <w:pPr>
              <w:ind w:right="-2"/>
              <w:jc w:val="center"/>
              <w:rPr>
                <w:b/>
                <w:bCs/>
              </w:rPr>
            </w:pPr>
            <w:r w:rsidRPr="00554EB5">
              <w:rPr>
                <w:b/>
                <w:bCs/>
                <w:lang w:val="en-US"/>
              </w:rPr>
              <w:t>II</w:t>
            </w:r>
          </w:p>
        </w:tc>
        <w:tc>
          <w:tcPr>
            <w:tcW w:w="8989" w:type="dxa"/>
            <w:gridSpan w:val="2"/>
            <w:shd w:val="clear" w:color="auto" w:fill="auto"/>
            <w:tcMar>
              <w:top w:w="57" w:type="dxa"/>
            </w:tcMar>
          </w:tcPr>
          <w:p w14:paraId="38C8224D" w14:textId="77777777" w:rsidR="00ED69DD" w:rsidRPr="00554EB5" w:rsidRDefault="00ED69DD" w:rsidP="00F53323">
            <w:pPr>
              <w:ind w:right="-2"/>
            </w:pPr>
            <w:r w:rsidRPr="00554EB5">
              <w:rPr>
                <w:b/>
                <w:bCs/>
              </w:rPr>
              <w:t>Требования к проектным решениям</w:t>
            </w:r>
          </w:p>
        </w:tc>
      </w:tr>
      <w:tr w:rsidR="00ED69DD" w:rsidRPr="00554EB5" w14:paraId="1125874E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46DC9BE3" w14:textId="008E5F52" w:rsidR="00ED69DD" w:rsidRPr="00554EB5" w:rsidRDefault="00B02B22" w:rsidP="00F53323">
            <w:pPr>
              <w:ind w:right="-2"/>
              <w:jc w:val="center"/>
              <w:rPr>
                <w:bCs/>
              </w:rPr>
            </w:pPr>
            <w:r>
              <w:rPr>
                <w:bCs/>
              </w:rPr>
              <w:t>15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18553C98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>Требования к схеме планировочной организации земельного участка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73334686" w14:textId="242997C2" w:rsidR="00ED69DD" w:rsidRPr="00B02B22" w:rsidRDefault="00BA0DBA" w:rsidP="00F53323">
            <w:pPr>
              <w:rPr>
                <w:bCs/>
                <w:lang w:eastAsia="en-US"/>
              </w:rPr>
            </w:pPr>
            <w:r w:rsidRPr="00B02B22">
              <w:rPr>
                <w:bCs/>
                <w:lang w:eastAsia="en-US"/>
              </w:rPr>
              <w:t xml:space="preserve">Проектирование требуется производить, только в пределах земельного участка </w:t>
            </w:r>
            <w:r w:rsidRPr="00B02B22">
              <w:rPr>
                <w:color w:val="2D2E30"/>
              </w:rPr>
              <w:br/>
              <w:t>31:01:0000000:702</w:t>
            </w:r>
          </w:p>
        </w:tc>
      </w:tr>
      <w:tr w:rsidR="00ED69DD" w:rsidRPr="00554EB5" w14:paraId="42875A75" w14:textId="77777777" w:rsidTr="00F53323">
        <w:trPr>
          <w:trHeight w:val="25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67C4824A" w14:textId="6793DB8A" w:rsidR="00ED69DD" w:rsidRPr="00554EB5" w:rsidRDefault="00B02B22" w:rsidP="00F53323">
            <w:pPr>
              <w:ind w:right="-2"/>
              <w:jc w:val="center"/>
              <w:rPr>
                <w:bCs/>
              </w:rPr>
            </w:pPr>
            <w:r>
              <w:rPr>
                <w:bCs/>
              </w:rPr>
              <w:t>16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78C7519B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>Требования к проекту полосы отвода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1192A9C3" w14:textId="77777777" w:rsidR="00ED69DD" w:rsidRPr="00554EB5" w:rsidRDefault="00ED69DD" w:rsidP="00F53323">
            <w:pPr>
              <w:ind w:right="-2"/>
            </w:pPr>
            <w:r w:rsidRPr="00554EB5">
              <w:t>Разработка не предусмотрена.</w:t>
            </w:r>
          </w:p>
        </w:tc>
      </w:tr>
      <w:tr w:rsidR="00ED69DD" w:rsidRPr="00554EB5" w14:paraId="382013DD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6B616714" w14:textId="3DF0140F" w:rsidR="00ED69DD" w:rsidRPr="00554EB5" w:rsidRDefault="00B02B22" w:rsidP="00F53323">
            <w:pPr>
              <w:ind w:right="-2"/>
              <w:jc w:val="center"/>
              <w:rPr>
                <w:bCs/>
              </w:rPr>
            </w:pPr>
            <w:r>
              <w:rPr>
                <w:bCs/>
              </w:rPr>
              <w:t>17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12BC5198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>Требования к технологическим решениям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5D92FA46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 xml:space="preserve">Проектную документацию разработать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 xml:space="preserve">в составе, предусмотренном постановлением Правительства РФ от 16.02.2008г №87 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 xml:space="preserve"> "О составе разделов проектной документации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>и требованиях к их содержанию".</w:t>
            </w:r>
          </w:p>
          <w:p w14:paraId="6A984943" w14:textId="77777777" w:rsidR="00ED69DD" w:rsidRPr="00554EB5" w:rsidRDefault="00ED69DD" w:rsidP="00F53323">
            <w:r w:rsidRPr="00554EB5">
              <w:t xml:space="preserve">Технологические решения должны соответствовать требованиям экологических, санитарно-гигиенических, противопожарных </w:t>
            </w:r>
            <w:r w:rsidRPr="00554EB5">
              <w:br/>
              <w:t>и других норм, действующих на территории Российской Федерации, и обеспечивать безопасную для жизни и здоровья людей эксплуатацию объекта.</w:t>
            </w:r>
          </w:p>
          <w:p w14:paraId="6F3F7683" w14:textId="77777777" w:rsidR="00ED69DD" w:rsidRPr="00554EB5" w:rsidRDefault="00ED69DD" w:rsidP="00F53323">
            <w:r w:rsidRPr="00554EB5">
              <w:t>Применяемое технологическое оборудование должно:</w:t>
            </w:r>
          </w:p>
          <w:p w14:paraId="70B2845C" w14:textId="77777777" w:rsidR="00ED69DD" w:rsidRPr="000766D2" w:rsidRDefault="00ED69DD" w:rsidP="00ED69DD">
            <w:pPr>
              <w:pStyle w:val="11"/>
              <w:numPr>
                <w:ilvl w:val="0"/>
                <w:numId w:val="2"/>
              </w:numPr>
              <w:ind w:left="0" w:right="-1" w:firstLine="0"/>
              <w:contextualSpacing w:val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 xml:space="preserve">выполнять функции в соответствии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 xml:space="preserve">с требованиями предусмотренными нормативно-правовыми актами РФ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>и требованиями проекта;</w:t>
            </w:r>
          </w:p>
          <w:p w14:paraId="0B8CB888" w14:textId="77777777" w:rsidR="00ED69DD" w:rsidRPr="000766D2" w:rsidRDefault="00ED69DD" w:rsidP="00ED69DD">
            <w:pPr>
              <w:pStyle w:val="11"/>
              <w:numPr>
                <w:ilvl w:val="0"/>
                <w:numId w:val="2"/>
              </w:numPr>
              <w:ind w:left="0" w:right="-1" w:firstLine="0"/>
              <w:contextualSpacing w:val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>соответствовать техническому уровню лучших отечественных и мировых производителей;</w:t>
            </w:r>
          </w:p>
          <w:p w14:paraId="308FFDAB" w14:textId="77777777" w:rsidR="00ED69DD" w:rsidRPr="000766D2" w:rsidRDefault="00ED69DD" w:rsidP="00ED69DD">
            <w:pPr>
              <w:pStyle w:val="11"/>
              <w:numPr>
                <w:ilvl w:val="0"/>
                <w:numId w:val="2"/>
              </w:numPr>
              <w:ind w:left="0" w:right="-1" w:firstLine="0"/>
              <w:contextualSpacing w:val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>иметь полный пакет разрешительной документации предусмотренной законодательством Российской Федерации;</w:t>
            </w:r>
          </w:p>
          <w:p w14:paraId="1F034ECF" w14:textId="77777777" w:rsidR="00ED69DD" w:rsidRPr="000766D2" w:rsidRDefault="00ED69DD" w:rsidP="00ED69DD">
            <w:pPr>
              <w:pStyle w:val="11"/>
              <w:numPr>
                <w:ilvl w:val="0"/>
                <w:numId w:val="2"/>
              </w:numPr>
              <w:ind w:left="0" w:right="-1" w:firstLine="0"/>
              <w:contextualSpacing w:val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lastRenderedPageBreak/>
              <w:t xml:space="preserve">обладать надежностью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>и долговечностью.</w:t>
            </w:r>
          </w:p>
          <w:p w14:paraId="5CF30BD4" w14:textId="77777777" w:rsidR="00ED69DD" w:rsidRPr="00554EB5" w:rsidRDefault="00ED69DD" w:rsidP="00F53323">
            <w:pPr>
              <w:ind w:right="-1"/>
            </w:pPr>
            <w:r w:rsidRPr="00554EB5">
              <w:t>Перечень и номенклатуру оборудования (ведомость технологического оборудования) согласовать с Застройщиком, главным врачом ГБУЗ "КССМП"</w:t>
            </w:r>
            <w:r w:rsidRPr="00554EB5">
              <w:rPr>
                <w:bCs/>
              </w:rPr>
              <w:t xml:space="preserve"> и </w:t>
            </w:r>
            <w:r w:rsidRPr="00554EB5">
              <w:rPr>
                <w:bCs/>
                <w:lang w:eastAsia="en-US"/>
              </w:rPr>
              <w:t>комитетом здравоохранения Волгоградской области</w:t>
            </w:r>
            <w:r w:rsidRPr="00554EB5">
              <w:t xml:space="preserve"> решения.</w:t>
            </w:r>
          </w:p>
          <w:p w14:paraId="7319996E" w14:textId="77777777" w:rsidR="00ED69DD" w:rsidRPr="00554EB5" w:rsidRDefault="00ED69DD" w:rsidP="00F53323">
            <w:pPr>
              <w:ind w:right="-1"/>
            </w:pPr>
          </w:p>
        </w:tc>
      </w:tr>
      <w:tr w:rsidR="00ED69DD" w:rsidRPr="00554EB5" w14:paraId="4D6263FA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41A6C559" w14:textId="3831EA99" w:rsidR="00ED69DD" w:rsidRPr="00554EB5" w:rsidRDefault="00B02B22" w:rsidP="00F53323">
            <w:pPr>
              <w:ind w:right="-2"/>
              <w:jc w:val="center"/>
              <w:rPr>
                <w:bCs/>
              </w:rPr>
            </w:pPr>
            <w:r>
              <w:rPr>
                <w:bCs/>
              </w:rPr>
              <w:lastRenderedPageBreak/>
              <w:t>18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35EDCCC9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 xml:space="preserve">Требования к конструктивным </w:t>
            </w:r>
            <w:r w:rsidRPr="00554EB5">
              <w:rPr>
                <w:bCs/>
              </w:rPr>
              <w:br/>
              <w:t>и объемно-планировочным решениям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3608496E" w14:textId="77777777" w:rsidR="00ED69DD" w:rsidRPr="00554EB5" w:rsidRDefault="00ED69DD" w:rsidP="00F53323">
            <w:r w:rsidRPr="00554EB5">
              <w:t xml:space="preserve">Принципиальные и окончательные конструктивные, и объемно-планировочные решения принять на основании анализа технических отчетов по инженерным изысканиям (коэффициент надёжности </w:t>
            </w:r>
            <w:r w:rsidRPr="00554EB5">
              <w:br/>
              <w:t xml:space="preserve">по ответственности не менее 1). Материалы несущих и ограждающих конструкций принять в соответствии с ТУ на применяемые материалы и конструкции и нормативными требованиями, действующими на территории РФ. Проектные решения согласовать </w:t>
            </w:r>
            <w:r w:rsidRPr="00554EB5">
              <w:br/>
              <w:t>с Застройщиком.</w:t>
            </w:r>
          </w:p>
          <w:p w14:paraId="76F5C3B8" w14:textId="77777777" w:rsidR="00ED69DD" w:rsidRPr="00554EB5" w:rsidRDefault="00ED69DD" w:rsidP="00F53323"/>
        </w:tc>
      </w:tr>
      <w:tr w:rsidR="00ED69DD" w:rsidRPr="00554EB5" w14:paraId="7810DCB7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52A24AA8" w14:textId="77777777" w:rsidR="00ED69DD" w:rsidRPr="00554EB5" w:rsidRDefault="00ED69DD" w:rsidP="00F53323">
            <w:pPr>
              <w:snapToGrid w:val="0"/>
              <w:jc w:val="center"/>
            </w:pPr>
            <w:r w:rsidRPr="00554EB5">
              <w:t>20.1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3716EAE5" w14:textId="77777777" w:rsidR="00ED69DD" w:rsidRPr="00554EB5" w:rsidRDefault="00ED69DD" w:rsidP="00F53323">
            <w:pPr>
              <w:snapToGrid w:val="0"/>
            </w:pPr>
            <w:r w:rsidRPr="00554EB5">
              <w:rPr>
                <w:bCs/>
              </w:rPr>
              <w:t>Порядок выбора и применения материалов, изделий, конструкций, оборудования и их согласование застройщиком (техническим заказчиком)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053E2132" w14:textId="77777777" w:rsidR="00ED69DD" w:rsidRPr="00554EB5" w:rsidRDefault="00ED69DD" w:rsidP="00F53323">
            <w:r w:rsidRPr="00554EB5">
              <w:t xml:space="preserve">Применяемые материалы, изделия, конструкции, оборудование должны соответствовать требованиям экологических, санитарно-гигиенических, противопожарных </w:t>
            </w:r>
            <w:r w:rsidRPr="00554EB5">
              <w:br/>
              <w:t>и других норм, действующих на территории Российской Федерации, и обеспечивать безопасную для жизни и здоровья людей эксплуатацию объекта.</w:t>
            </w:r>
          </w:p>
          <w:p w14:paraId="3B8C3203" w14:textId="77777777" w:rsidR="00ED69DD" w:rsidRPr="000766D2" w:rsidRDefault="00ED69DD" w:rsidP="00F53323">
            <w:pPr>
              <w:pStyle w:val="1"/>
              <w:shd w:val="clear" w:color="auto" w:fill="FFFFFF"/>
              <w:jc w:val="both"/>
              <w:rPr>
                <w:b w:val="0"/>
                <w:sz w:val="24"/>
                <w:szCs w:val="24"/>
                <w:lang w:val="ru-RU" w:eastAsia="ru-RU"/>
              </w:rPr>
            </w:pPr>
            <w:r w:rsidRPr="000766D2">
              <w:rPr>
                <w:b w:val="0"/>
                <w:sz w:val="24"/>
                <w:szCs w:val="24"/>
                <w:lang w:val="ru-RU" w:eastAsia="ru-RU"/>
              </w:rPr>
              <w:t xml:space="preserve">Перечень материалов, изделий, конструкций </w:t>
            </w:r>
            <w:r w:rsidRPr="000766D2">
              <w:rPr>
                <w:b w:val="0"/>
                <w:sz w:val="24"/>
                <w:szCs w:val="24"/>
                <w:lang w:val="ru-RU" w:eastAsia="ru-RU"/>
              </w:rPr>
              <w:br/>
              <w:t>и оборудования  согласовать с Застройщиком.</w:t>
            </w:r>
          </w:p>
          <w:p w14:paraId="0C67756F" w14:textId="77777777" w:rsidR="00ED69DD" w:rsidRPr="00554EB5" w:rsidRDefault="00ED69DD" w:rsidP="00F53323">
            <w:pPr>
              <w:rPr>
                <w:lang w:val="x-none"/>
              </w:rPr>
            </w:pPr>
          </w:p>
        </w:tc>
      </w:tr>
      <w:tr w:rsidR="00ED69DD" w:rsidRPr="00554EB5" w14:paraId="0283929B" w14:textId="77777777" w:rsidTr="00F53323">
        <w:trPr>
          <w:trHeight w:val="316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78D7F9CA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25</w:t>
            </w:r>
          </w:p>
        </w:tc>
        <w:tc>
          <w:tcPr>
            <w:tcW w:w="8989" w:type="dxa"/>
            <w:gridSpan w:val="2"/>
            <w:shd w:val="clear" w:color="auto" w:fill="auto"/>
            <w:tcMar>
              <w:top w:w="57" w:type="dxa"/>
            </w:tcMar>
          </w:tcPr>
          <w:p w14:paraId="1096C155" w14:textId="77777777" w:rsidR="00ED69DD" w:rsidRPr="00554EB5" w:rsidRDefault="00ED69DD" w:rsidP="00F53323">
            <w:pPr>
              <w:ind w:right="-2"/>
            </w:pPr>
            <w:r w:rsidRPr="00554EB5">
              <w:rPr>
                <w:bCs/>
              </w:rPr>
              <w:t>Требования инженерно-техническим решениям</w:t>
            </w:r>
          </w:p>
        </w:tc>
      </w:tr>
      <w:tr w:rsidR="00ED69DD" w:rsidRPr="00554EB5" w14:paraId="560D1B90" w14:textId="77777777" w:rsidTr="00F53323">
        <w:trPr>
          <w:trHeight w:val="25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0C9BE4AE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25.1</w:t>
            </w:r>
          </w:p>
        </w:tc>
        <w:tc>
          <w:tcPr>
            <w:tcW w:w="8989" w:type="dxa"/>
            <w:gridSpan w:val="2"/>
            <w:shd w:val="clear" w:color="auto" w:fill="auto"/>
            <w:tcMar>
              <w:top w:w="57" w:type="dxa"/>
            </w:tcMar>
          </w:tcPr>
          <w:p w14:paraId="53A0ACAC" w14:textId="77777777" w:rsidR="00ED69DD" w:rsidRPr="000766D2" w:rsidRDefault="00ED69DD" w:rsidP="00F53323">
            <w:pPr>
              <w:pStyle w:val="11"/>
              <w:ind w:left="0" w:right="-2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bCs/>
                <w:sz w:val="24"/>
                <w:szCs w:val="24"/>
                <w:lang w:val="ru-RU" w:eastAsia="ru-RU"/>
              </w:rPr>
              <w:t>Требования к основному технологическому оборудованию</w:t>
            </w:r>
          </w:p>
        </w:tc>
      </w:tr>
      <w:tr w:rsidR="00ED69DD" w:rsidRPr="00554EB5" w14:paraId="362D5DDF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0A4745BB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t>25.1.2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6B4ACD67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>Водоснабжение и водоотведение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2FB6EAA5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 xml:space="preserve">Проектную документацию разработать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 xml:space="preserve">в составе, предусмотренном постановлением Правительства РФ от 16.02.2008г №87 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 xml:space="preserve">"О составе разделов проектной документации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>и требованиях к их содержанию".</w:t>
            </w:r>
          </w:p>
          <w:p w14:paraId="17548A18" w14:textId="77777777" w:rsidR="00ED69DD" w:rsidRPr="00554EB5" w:rsidRDefault="00ED69DD" w:rsidP="00F53323">
            <w:r w:rsidRPr="00554EB5">
              <w:t xml:space="preserve">Системы водоснабжения и водоотведения запроектировать в соответствии </w:t>
            </w:r>
            <w:r w:rsidRPr="00554EB5">
              <w:br/>
              <w:t>с требованиями:</w:t>
            </w:r>
          </w:p>
          <w:p w14:paraId="21427F81" w14:textId="77777777" w:rsidR="00ED69DD" w:rsidRPr="00554EB5" w:rsidRDefault="00ED69DD" w:rsidP="00F53323">
            <w:r w:rsidRPr="00554EB5">
              <w:t xml:space="preserve">- СП 30.13330.2016 "Внутренний водопровод </w:t>
            </w:r>
            <w:r w:rsidRPr="00554EB5">
              <w:br/>
              <w:t>и канализация зданий";</w:t>
            </w:r>
          </w:p>
          <w:p w14:paraId="0F2247F7" w14:textId="77777777" w:rsidR="00ED69DD" w:rsidRPr="00554EB5" w:rsidRDefault="00ED69DD" w:rsidP="00F53323">
            <w:r w:rsidRPr="00554EB5">
              <w:lastRenderedPageBreak/>
              <w:t>- СП 31.13330.2012 "Водоснабжение. Наружные сети и сооружения";</w:t>
            </w:r>
          </w:p>
          <w:p w14:paraId="312F88E0" w14:textId="77777777" w:rsidR="00ED69DD" w:rsidRPr="00554EB5" w:rsidRDefault="00ED69DD" w:rsidP="00F53323">
            <w:r w:rsidRPr="00554EB5">
              <w:t>- СП 32.13330.2018 "Канализация. Наружные сети и сооружения";</w:t>
            </w:r>
          </w:p>
          <w:p w14:paraId="07A2D16B" w14:textId="77777777" w:rsidR="00ED69DD" w:rsidRPr="00554EB5" w:rsidRDefault="00ED69DD" w:rsidP="00F53323">
            <w:r w:rsidRPr="00554EB5">
              <w:t>- СП 158.13330.2014 "Здания и помещения медицинских организаций. Правила проектирования";</w:t>
            </w:r>
          </w:p>
          <w:p w14:paraId="0C48B9C2" w14:textId="77777777" w:rsidR="00ED69DD" w:rsidRPr="00554EB5" w:rsidRDefault="00ED69DD" w:rsidP="00F53323">
            <w:r w:rsidRPr="00554EB5">
              <w:t>-  СП 8.13130.2009 "Системы противопожарной защиты. Источники наружного противопожарного водоснабжения. Требования пожарной безопасности";</w:t>
            </w:r>
          </w:p>
          <w:p w14:paraId="5D0B10AE" w14:textId="77777777" w:rsidR="00ED69DD" w:rsidRPr="00554EB5" w:rsidRDefault="00ED69DD" w:rsidP="00F53323">
            <w:r w:rsidRPr="00554EB5">
              <w:t>- СП 10.13130.2009 "Системы противопожарной защиты. Внутренний противопожарный водопровод. Требования пожарной безопасности";</w:t>
            </w:r>
          </w:p>
          <w:p w14:paraId="0C8BCED0" w14:textId="77777777" w:rsidR="00ED69DD" w:rsidRPr="00554EB5" w:rsidRDefault="00ED69DD" w:rsidP="00F53323">
            <w:r w:rsidRPr="00554EB5">
              <w:t xml:space="preserve">- СанПиН 2.1.3.2630-10 "Санитарно-эпидемиологические требования </w:t>
            </w:r>
            <w:r w:rsidRPr="00554EB5">
              <w:br/>
              <w:t>к организациям, осуществляющим медицинскую деятельность";</w:t>
            </w:r>
          </w:p>
          <w:p w14:paraId="6A89AEBE" w14:textId="77777777" w:rsidR="00ED69DD" w:rsidRPr="00554EB5" w:rsidRDefault="00ED69DD" w:rsidP="00F53323">
            <w:r w:rsidRPr="00554EB5">
              <w:t>- и других нормативных документов, действующих на территории РФ.</w:t>
            </w:r>
          </w:p>
          <w:p w14:paraId="6414CA7C" w14:textId="77777777" w:rsidR="00ED69DD" w:rsidRPr="00554EB5" w:rsidRDefault="00ED69DD" w:rsidP="00F53323">
            <w:r w:rsidRPr="00554EB5">
              <w:t>Предусмотреть мероприятия по отводу поверхностных стоков.</w:t>
            </w:r>
          </w:p>
          <w:p w14:paraId="4784368B" w14:textId="77777777" w:rsidR="00ED69DD" w:rsidRPr="00554EB5" w:rsidRDefault="00ED69DD" w:rsidP="00D11894"/>
        </w:tc>
      </w:tr>
      <w:tr w:rsidR="00ED69DD" w:rsidRPr="00554EB5" w14:paraId="538733D0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0576F2A8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lastRenderedPageBreak/>
              <w:t>25.1.3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3F47C4D0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>Электроснабжение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3F5638BA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 xml:space="preserve">Проектную документацию разработать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 xml:space="preserve">в составе, предусмотренном постановлением Правительства РФ от 16.02.2008г №87 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 xml:space="preserve"> "О составе разделов проектной документации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>и требованиях к их содержанию".</w:t>
            </w:r>
          </w:p>
          <w:p w14:paraId="69CB1740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 xml:space="preserve">Раздел электроснабжения и искусственного освещения разработать в соответствии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>с требованиями:</w:t>
            </w:r>
          </w:p>
          <w:p w14:paraId="2F47F0BB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 xml:space="preserve">- СП 52.13330.2016 "Естественное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>и искусственное освещение";</w:t>
            </w:r>
          </w:p>
          <w:p w14:paraId="75EB00C9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>- СП 76.13330.2016 "Электротехнические устройства";</w:t>
            </w:r>
          </w:p>
          <w:p w14:paraId="538A0A77" w14:textId="77777777" w:rsidR="00ED69DD" w:rsidRPr="00554EB5" w:rsidRDefault="00ED69DD" w:rsidP="00F53323">
            <w:r w:rsidRPr="00554EB5">
              <w:t>- Правила ПУЭ "Правила устройства электроустановок", издание 7, глава 2;</w:t>
            </w:r>
          </w:p>
          <w:p w14:paraId="2717B4FE" w14:textId="77777777" w:rsidR="00ED69DD" w:rsidRPr="00554EB5" w:rsidRDefault="00ED69DD" w:rsidP="00D11894">
            <w:pPr>
              <w:tabs>
                <w:tab w:val="left" w:pos="5250"/>
                <w:tab w:val="left" w:pos="5850"/>
              </w:tabs>
              <w:rPr>
                <w:b/>
              </w:rPr>
            </w:pPr>
          </w:p>
        </w:tc>
      </w:tr>
      <w:tr w:rsidR="00ED69DD" w:rsidRPr="00554EB5" w14:paraId="040703CD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74D73A6D" w14:textId="77777777" w:rsidR="00ED69DD" w:rsidRPr="00554EB5" w:rsidRDefault="00ED69DD" w:rsidP="00F53323">
            <w:pPr>
              <w:snapToGrid w:val="0"/>
              <w:jc w:val="center"/>
              <w:rPr>
                <w:bCs/>
              </w:rPr>
            </w:pPr>
            <w:r w:rsidRPr="00554EB5">
              <w:rPr>
                <w:bCs/>
              </w:rPr>
              <w:t>29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7FE94ECF" w14:textId="77777777" w:rsidR="00ED69DD" w:rsidRPr="00554EB5" w:rsidRDefault="00ED69DD" w:rsidP="00F53323">
            <w:pPr>
              <w:ind w:right="-2"/>
            </w:pPr>
            <w:r w:rsidRPr="00554EB5">
              <w:t xml:space="preserve">Требования к мероприятиям </w:t>
            </w:r>
            <w:r w:rsidRPr="00554EB5">
              <w:br/>
              <w:t xml:space="preserve">по обеспечению соблюдения требований энергетической эффективности и по оснащенности объекта приборами учета </w:t>
            </w:r>
            <w:r w:rsidRPr="00554EB5">
              <w:lastRenderedPageBreak/>
              <w:t>используемых энергетических ресурсов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34815050" w14:textId="77777777" w:rsidR="00ED69DD" w:rsidRPr="00554EB5" w:rsidRDefault="00ED69DD" w:rsidP="00F53323">
            <w:pPr>
              <w:ind w:right="-2"/>
            </w:pPr>
            <w:r w:rsidRPr="00554EB5">
              <w:lastRenderedPageBreak/>
              <w:t xml:space="preserve">Принятые проектные решения должны соответствовать классу энергетической эффективности (энергосбережения) объекта </w:t>
            </w:r>
            <w:r w:rsidRPr="00554EB5">
              <w:br/>
              <w:t>не ниже нормальный.</w:t>
            </w:r>
          </w:p>
          <w:p w14:paraId="5FF2E34E" w14:textId="77777777" w:rsidR="00ED69DD" w:rsidRPr="000766D2" w:rsidRDefault="00ED69DD" w:rsidP="00F53323">
            <w:pPr>
              <w:pStyle w:val="11"/>
              <w:tabs>
                <w:tab w:val="left" w:pos="278"/>
              </w:tabs>
              <w:ind w:left="0"/>
              <w:jc w:val="both"/>
              <w:rPr>
                <w:sz w:val="24"/>
                <w:szCs w:val="24"/>
                <w:lang w:val="ru-RU"/>
              </w:rPr>
            </w:pPr>
            <w:r w:rsidRPr="000766D2">
              <w:rPr>
                <w:sz w:val="24"/>
                <w:szCs w:val="24"/>
                <w:lang w:val="ru-RU"/>
              </w:rPr>
              <w:t xml:space="preserve">Энергетический паспорт разработать </w:t>
            </w:r>
            <w:r w:rsidRPr="000766D2">
              <w:rPr>
                <w:sz w:val="24"/>
                <w:szCs w:val="24"/>
                <w:lang w:val="ru-RU"/>
              </w:rPr>
              <w:br/>
              <w:t xml:space="preserve">на основании принятых проектных решений </w:t>
            </w:r>
            <w:r w:rsidRPr="000766D2">
              <w:rPr>
                <w:sz w:val="24"/>
                <w:szCs w:val="24"/>
                <w:lang w:val="ru-RU"/>
              </w:rPr>
              <w:br/>
            </w:r>
            <w:r w:rsidRPr="000766D2">
              <w:rPr>
                <w:sz w:val="24"/>
                <w:szCs w:val="24"/>
                <w:lang w:val="ru-RU"/>
              </w:rPr>
              <w:lastRenderedPageBreak/>
              <w:t xml:space="preserve">и в соответствии с требованиями </w:t>
            </w:r>
            <w:r w:rsidRPr="000766D2">
              <w:rPr>
                <w:sz w:val="24"/>
                <w:szCs w:val="24"/>
                <w:lang w:val="ru-RU"/>
              </w:rPr>
              <w:br/>
              <w:t>СП 50.13330.2012. "Тепловая защита зданий".</w:t>
            </w:r>
          </w:p>
        </w:tc>
      </w:tr>
      <w:tr w:rsidR="00ED69DD" w:rsidRPr="00554EB5" w14:paraId="2DD076E0" w14:textId="77777777" w:rsidTr="00F53323">
        <w:trPr>
          <w:trHeight w:val="454"/>
          <w:jc w:val="center"/>
        </w:trPr>
        <w:tc>
          <w:tcPr>
            <w:tcW w:w="1125" w:type="dxa"/>
            <w:shd w:val="clear" w:color="auto" w:fill="auto"/>
            <w:tcMar>
              <w:top w:w="57" w:type="dxa"/>
            </w:tcMar>
          </w:tcPr>
          <w:p w14:paraId="08A80D99" w14:textId="77777777" w:rsidR="00ED69DD" w:rsidRPr="00554EB5" w:rsidRDefault="00ED69DD" w:rsidP="00F53323">
            <w:pPr>
              <w:ind w:right="-2"/>
              <w:jc w:val="center"/>
              <w:rPr>
                <w:bCs/>
              </w:rPr>
            </w:pPr>
            <w:r w:rsidRPr="00554EB5">
              <w:rPr>
                <w:bCs/>
              </w:rPr>
              <w:lastRenderedPageBreak/>
              <w:t>34</w:t>
            </w:r>
          </w:p>
        </w:tc>
        <w:tc>
          <w:tcPr>
            <w:tcW w:w="3827" w:type="dxa"/>
            <w:shd w:val="clear" w:color="auto" w:fill="auto"/>
            <w:tcMar>
              <w:top w:w="57" w:type="dxa"/>
            </w:tcMar>
          </w:tcPr>
          <w:p w14:paraId="321E605A" w14:textId="77777777" w:rsidR="00ED69DD" w:rsidRPr="00554EB5" w:rsidRDefault="00ED69DD" w:rsidP="00F53323">
            <w:pPr>
              <w:ind w:right="-2"/>
              <w:rPr>
                <w:bCs/>
              </w:rPr>
            </w:pPr>
            <w:r w:rsidRPr="00554EB5">
              <w:rPr>
                <w:bCs/>
              </w:rPr>
              <w:t>Требования к проекту организации строительства объекта</w:t>
            </w:r>
          </w:p>
        </w:tc>
        <w:tc>
          <w:tcPr>
            <w:tcW w:w="5162" w:type="dxa"/>
            <w:shd w:val="clear" w:color="auto" w:fill="auto"/>
            <w:tcMar>
              <w:top w:w="57" w:type="dxa"/>
            </w:tcMar>
          </w:tcPr>
          <w:p w14:paraId="52633842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 xml:space="preserve">Проектную документацию разработать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 xml:space="preserve">в составе, предусмотренном постановлением Правительства РФ от 16.02.2008г №87 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 xml:space="preserve">"О составе разделов проектной документации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>и требованиях к их содержанию".</w:t>
            </w:r>
          </w:p>
          <w:p w14:paraId="43721478" w14:textId="77777777" w:rsidR="00ED69DD" w:rsidRPr="00554EB5" w:rsidRDefault="00ED69DD" w:rsidP="00F53323">
            <w:pPr>
              <w:shd w:val="clear" w:color="auto" w:fill="FFFFFF"/>
              <w:snapToGrid w:val="0"/>
              <w:rPr>
                <w:lang w:eastAsia="en-US"/>
              </w:rPr>
            </w:pPr>
            <w:r w:rsidRPr="00554EB5">
              <w:rPr>
                <w:lang w:eastAsia="en-US"/>
              </w:rPr>
              <w:t xml:space="preserve">Разработать раздел "Проект организации строительства" согласно части 12.6 статьи 48 Градостроительного кодекса Российской Федерации, в соответствии с СП 48.13330.2011 "Организация строительства" и других нормативных документов Госстроя РФ </w:t>
            </w:r>
            <w:r w:rsidRPr="00554EB5">
              <w:rPr>
                <w:lang w:eastAsia="en-US"/>
              </w:rPr>
              <w:br/>
              <w:t>по организации строительного процесса.</w:t>
            </w:r>
          </w:p>
          <w:p w14:paraId="0A8806EE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>Строительную площадку разместить в границах отведенного участка.</w:t>
            </w:r>
          </w:p>
          <w:p w14:paraId="1F7E88F1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>Мероприятия по закрытию улиц, прилегающих к строительной площадке, и ограничения движения по ним не предусматривать.</w:t>
            </w:r>
          </w:p>
          <w:p w14:paraId="54584D08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 xml:space="preserve">Способ доставки рабочей силы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>на стройплощадку – общественный транспорт.</w:t>
            </w:r>
          </w:p>
          <w:p w14:paraId="5A9010AF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>Обеспечение строительной площадки строительными материалами и изделиями предусмотреть преимущественно из местных источников.</w:t>
            </w:r>
          </w:p>
          <w:p w14:paraId="63DCEF2D" w14:textId="77777777" w:rsidR="00ED69DD" w:rsidRPr="000766D2" w:rsidRDefault="00ED69DD" w:rsidP="00F53323">
            <w:pPr>
              <w:pStyle w:val="11"/>
              <w:tabs>
                <w:tab w:val="left" w:pos="256"/>
              </w:tabs>
              <w:ind w:left="0"/>
              <w:jc w:val="both"/>
              <w:rPr>
                <w:sz w:val="24"/>
                <w:szCs w:val="24"/>
                <w:lang w:val="ru-RU" w:eastAsia="ru-RU"/>
              </w:rPr>
            </w:pPr>
            <w:r w:rsidRPr="000766D2">
              <w:rPr>
                <w:sz w:val="24"/>
                <w:szCs w:val="24"/>
                <w:lang w:val="ru-RU" w:eastAsia="ru-RU"/>
              </w:rPr>
              <w:t xml:space="preserve">Предусмотреть разбивку всех объемов работ </w:t>
            </w:r>
            <w:r w:rsidRPr="000766D2">
              <w:rPr>
                <w:sz w:val="24"/>
                <w:szCs w:val="24"/>
                <w:lang w:val="ru-RU" w:eastAsia="ru-RU"/>
              </w:rPr>
              <w:br/>
              <w:t>по строительству объекта на этапы, комплексы, виды, части видов работ. Разбивку объемов работ согласовать с Застройщиком. Разработать график выполнения работ согласно сформированной разбивке.</w:t>
            </w:r>
          </w:p>
        </w:tc>
      </w:tr>
    </w:tbl>
    <w:p w14:paraId="0A2404FF" w14:textId="77777777" w:rsidR="00ED69DD" w:rsidRPr="00554EB5" w:rsidRDefault="00ED69DD" w:rsidP="00ED69DD">
      <w:pPr>
        <w:spacing w:after="0"/>
        <w:jc w:val="center"/>
        <w:rPr>
          <w:b/>
        </w:rPr>
      </w:pPr>
    </w:p>
    <w:p w14:paraId="22E04ED4" w14:textId="77777777" w:rsidR="00ED69DD" w:rsidRPr="00554EB5" w:rsidRDefault="00ED69DD" w:rsidP="00ED69DD">
      <w:pPr>
        <w:spacing w:after="0"/>
        <w:jc w:val="center"/>
        <w:rPr>
          <w:b/>
        </w:rPr>
      </w:pPr>
    </w:p>
    <w:p w14:paraId="6067B643" w14:textId="77777777" w:rsidR="006004DE" w:rsidRDefault="006004DE"/>
    <w:sectPr w:rsidR="006004D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altName w:val="Bookman Old Style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AF7154"/>
    <w:multiLevelType w:val="hybridMultilevel"/>
    <w:tmpl w:val="F3E093D8"/>
    <w:lvl w:ilvl="0" w:tplc="AF72227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DB22A57"/>
    <w:multiLevelType w:val="hybridMultilevel"/>
    <w:tmpl w:val="C0EEF27A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42F99"/>
    <w:multiLevelType w:val="hybridMultilevel"/>
    <w:tmpl w:val="9A9CF05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B75409"/>
    <w:multiLevelType w:val="hybridMultilevel"/>
    <w:tmpl w:val="522CB7A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7B317E6"/>
    <w:multiLevelType w:val="hybridMultilevel"/>
    <w:tmpl w:val="F1D630D2"/>
    <w:lvl w:ilvl="0" w:tplc="04190001">
      <w:start w:val="1"/>
      <w:numFmt w:val="bullet"/>
      <w:lvlText w:val=""/>
      <w:lvlJc w:val="left"/>
      <w:pPr>
        <w:ind w:left="0" w:hanging="360"/>
      </w:pPr>
      <w:rPr>
        <w:rFonts w:ascii="Symbol" w:hAnsi="Symbol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680E3676"/>
    <w:multiLevelType w:val="hybridMultilevel"/>
    <w:tmpl w:val="F4D63C5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D215A7A"/>
    <w:multiLevelType w:val="hybridMultilevel"/>
    <w:tmpl w:val="03BA64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05F44CF"/>
    <w:multiLevelType w:val="hybridMultilevel"/>
    <w:tmpl w:val="0E16CD96"/>
    <w:lvl w:ilvl="0" w:tplc="04190001">
      <w:start w:val="1"/>
      <w:numFmt w:val="bullet"/>
      <w:lvlText w:val=""/>
      <w:lvlJc w:val="left"/>
      <w:pPr>
        <w:ind w:left="382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102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22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42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62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82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02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22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42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  <w:num w:numId="5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7"/>
  </w:num>
  <w:num w:numId="7">
    <w:abstractNumId w:val="6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66FE"/>
    <w:rsid w:val="006004DE"/>
    <w:rsid w:val="00B02B22"/>
    <w:rsid w:val="00B61AA4"/>
    <w:rsid w:val="00BA0DBA"/>
    <w:rsid w:val="00C33367"/>
    <w:rsid w:val="00C54380"/>
    <w:rsid w:val="00C866FE"/>
    <w:rsid w:val="00D11894"/>
    <w:rsid w:val="00D97623"/>
    <w:rsid w:val="00ED69DD"/>
    <w:rsid w:val="00F53323"/>
    <w:rsid w:val="00FE52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3CEA98"/>
  <w15:chartTrackingRefBased/>
  <w15:docId w15:val="{AF8CB7A0-A9E4-4FF4-98F2-79111E04CC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D69D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uiPriority w:val="99"/>
    <w:qFormat/>
    <w:rsid w:val="00ED69DD"/>
    <w:pPr>
      <w:keepNext/>
      <w:spacing w:before="240"/>
      <w:jc w:val="center"/>
      <w:outlineLvl w:val="0"/>
    </w:pPr>
    <w:rPr>
      <w:b/>
      <w:kern w:val="28"/>
      <w:sz w:val="36"/>
      <w:szCs w:val="20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"/>
    <w:basedOn w:val="a0"/>
    <w:link w:val="1"/>
    <w:uiPriority w:val="99"/>
    <w:rsid w:val="00ED69DD"/>
    <w:rPr>
      <w:rFonts w:ascii="Times New Roman" w:eastAsia="Times New Roman" w:hAnsi="Times New Roman" w:cs="Times New Roman"/>
      <w:b/>
      <w:kern w:val="28"/>
      <w:sz w:val="36"/>
      <w:szCs w:val="20"/>
      <w:lang w:val="x-none" w:eastAsia="x-none"/>
    </w:rPr>
  </w:style>
  <w:style w:type="character" w:styleId="a3">
    <w:name w:val="Strong"/>
    <w:uiPriority w:val="22"/>
    <w:qFormat/>
    <w:rsid w:val="00ED69DD"/>
    <w:rPr>
      <w:b/>
      <w:bCs/>
    </w:rPr>
  </w:style>
  <w:style w:type="paragraph" w:customStyle="1" w:styleId="11">
    <w:name w:val="Абзац списка1"/>
    <w:aliases w:val="A_маркированный_список,Bullet List,FooterText,numbered"/>
    <w:basedOn w:val="a"/>
    <w:link w:val="a4"/>
    <w:uiPriority w:val="34"/>
    <w:qFormat/>
    <w:rsid w:val="00ED69DD"/>
    <w:pPr>
      <w:spacing w:after="0"/>
      <w:ind w:left="720"/>
      <w:contextualSpacing/>
      <w:jc w:val="left"/>
    </w:pPr>
    <w:rPr>
      <w:rFonts w:eastAsia="Calibri"/>
      <w:sz w:val="28"/>
      <w:szCs w:val="22"/>
      <w:lang w:val="x-none" w:eastAsia="en-US"/>
    </w:rPr>
  </w:style>
  <w:style w:type="character" w:customStyle="1" w:styleId="a4">
    <w:name w:val="Абзац списка Знак"/>
    <w:aliases w:val="A_маркированный_список Знак,List Paragraph Знак,Bullet List Знак,FooterText Знак,numbered Знак"/>
    <w:link w:val="11"/>
    <w:uiPriority w:val="34"/>
    <w:locked/>
    <w:rsid w:val="00ED69DD"/>
    <w:rPr>
      <w:rFonts w:ascii="Times New Roman" w:eastAsia="Calibri" w:hAnsi="Times New Roman" w:cs="Times New Roman"/>
      <w:sz w:val="28"/>
      <w:lang w:val="x-none"/>
    </w:rPr>
  </w:style>
  <w:style w:type="paragraph" w:customStyle="1" w:styleId="a5">
    <w:name w:val="Содержимое таблицы"/>
    <w:basedOn w:val="a"/>
    <w:rsid w:val="00ED69DD"/>
    <w:pPr>
      <w:suppressLineNumbers/>
      <w:suppressAutoHyphens/>
      <w:spacing w:after="0"/>
      <w:jc w:val="left"/>
    </w:pPr>
    <w:rPr>
      <w:sz w:val="20"/>
      <w:szCs w:val="20"/>
      <w:lang w:eastAsia="ar-SA"/>
    </w:rPr>
  </w:style>
  <w:style w:type="paragraph" w:customStyle="1" w:styleId="a6">
    <w:name w:val="Огл"/>
    <w:basedOn w:val="a7"/>
    <w:rsid w:val="00ED69DD"/>
    <w:pPr>
      <w:keepLines/>
      <w:jc w:val="center"/>
    </w:pPr>
    <w:rPr>
      <w:b/>
      <w:noProof/>
      <w:sz w:val="28"/>
      <w:szCs w:val="20"/>
      <w:lang w:val="en-US" w:eastAsia="x-none"/>
    </w:rPr>
  </w:style>
  <w:style w:type="paragraph" w:styleId="a7">
    <w:name w:val="Body Text"/>
    <w:basedOn w:val="a"/>
    <w:link w:val="a8"/>
    <w:uiPriority w:val="99"/>
    <w:semiHidden/>
    <w:unhideWhenUsed/>
    <w:rsid w:val="00ED69DD"/>
    <w:pPr>
      <w:spacing w:after="120"/>
    </w:pPr>
  </w:style>
  <w:style w:type="character" w:customStyle="1" w:styleId="a8">
    <w:name w:val="Основной текст Знак"/>
    <w:basedOn w:val="a0"/>
    <w:link w:val="a7"/>
    <w:uiPriority w:val="99"/>
    <w:semiHidden/>
    <w:rsid w:val="00ED69D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List Paragraph"/>
    <w:basedOn w:val="a"/>
    <w:uiPriority w:val="34"/>
    <w:qFormat/>
    <w:rsid w:val="00FE52B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6511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6</Pages>
  <Words>1359</Words>
  <Characters>9667</Characters>
  <Application>Microsoft Office Word</Application>
  <DocSecurity>0</DocSecurity>
  <Lines>743</Lines>
  <Paragraphs>204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dikarb</dc:creator>
  <cp:keywords/>
  <dc:description/>
  <cp:lastModifiedBy>Александр Кондратьев</cp:lastModifiedBy>
  <cp:revision>7</cp:revision>
  <dcterms:created xsi:type="dcterms:W3CDTF">2020-05-06T08:55:00Z</dcterms:created>
  <dcterms:modified xsi:type="dcterms:W3CDTF">2023-12-08T14:55:00Z</dcterms:modified>
</cp:coreProperties>
</file>